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812"/>
      </w:tblGrid>
      <w:tr w:rsidR="0090170B" w:rsidRPr="00A25E3A" w:rsidTr="00966C4D">
        <w:trPr>
          <w:trHeight w:val="1120"/>
        </w:trPr>
        <w:tc>
          <w:tcPr>
            <w:tcW w:w="1560" w:type="dxa"/>
            <w:shd w:val="clear" w:color="auto" w:fill="auto"/>
          </w:tcPr>
          <w:p w:rsidR="0090170B" w:rsidRPr="00A25E3A" w:rsidRDefault="0090170B" w:rsidP="00966C4D">
            <w:pPr>
              <w:ind w:right="1593"/>
              <w:jc w:val="center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  <w:r w:rsidRPr="00A25E3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A9A772" wp14:editId="6289790F">
                  <wp:extent cx="830580" cy="759460"/>
                  <wp:effectExtent l="0" t="0" r="762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680AD6" w:rsidRPr="00A25E3A" w:rsidRDefault="0090170B" w:rsidP="00966C4D">
            <w:pPr>
              <w:spacing w:before="240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</w:pPr>
            <w:r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>PROGRAMA DE FORTALECIMIENTO DE ASOCIACIONES MUNICIPALES</w:t>
            </w:r>
          </w:p>
          <w:p w:rsidR="0090170B" w:rsidRPr="00A25E3A" w:rsidRDefault="00680AD6" w:rsidP="00966C4D">
            <w:pPr>
              <w:spacing w:before="240"/>
              <w:ind w:firstLine="34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</w:pPr>
            <w:r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 xml:space="preserve">ANEXO N° </w:t>
            </w:r>
            <w:r w:rsidR="00FC61A0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>2</w:t>
            </w:r>
            <w:r w:rsidR="0090170B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 xml:space="preserve"> </w:t>
            </w:r>
          </w:p>
          <w:p w:rsidR="0090170B" w:rsidRPr="00A25E3A" w:rsidRDefault="00634E90" w:rsidP="00966C4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</w:pPr>
            <w:r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>Pauta</w:t>
            </w:r>
            <w:r w:rsidR="00F171E9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 xml:space="preserve"> de Evaluación de Proyecto</w:t>
            </w:r>
            <w:r w:rsidR="00331AE6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>s</w:t>
            </w:r>
            <w:r w:rsidR="00F171E9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 xml:space="preserve"> </w:t>
            </w:r>
            <w:r w:rsidR="00680AD6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 xml:space="preserve">PFAM </w:t>
            </w:r>
            <w:r w:rsidR="00F171E9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>20</w:t>
            </w:r>
            <w:r w:rsidR="00BB5E67" w:rsidRPr="00A25E3A">
              <w:rPr>
                <w:rFonts w:ascii="Arial" w:hAnsi="Arial" w:cs="Arial"/>
                <w:b/>
                <w:bCs/>
                <w:kern w:val="28"/>
                <w:szCs w:val="32"/>
                <w:lang w:val="es-ES"/>
              </w:rPr>
              <w:t>20</w:t>
            </w:r>
          </w:p>
          <w:p w:rsidR="0090170B" w:rsidRPr="00A25E3A" w:rsidRDefault="0090170B" w:rsidP="00966C4D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E625D2" w:rsidRPr="00A25E3A" w:rsidRDefault="00E625D2" w:rsidP="0090170B">
      <w:pPr>
        <w:ind w:left="-567"/>
        <w:rPr>
          <w:rFonts w:ascii="Arial" w:hAnsi="Arial" w:cs="Arial"/>
          <w:lang w:val="es-ES"/>
        </w:rPr>
      </w:pPr>
    </w:p>
    <w:p w:rsidR="008B3184" w:rsidRPr="00A25E3A" w:rsidRDefault="008B3184" w:rsidP="0090170B">
      <w:pPr>
        <w:rPr>
          <w:rFonts w:ascii="Arial" w:hAnsi="Arial" w:cs="Arial"/>
          <w:b/>
          <w:sz w:val="20"/>
          <w:szCs w:val="20"/>
        </w:rPr>
      </w:pPr>
    </w:p>
    <w:p w:rsidR="0090170B" w:rsidRPr="00A25E3A" w:rsidRDefault="0090170B" w:rsidP="0090170B">
      <w:pPr>
        <w:rPr>
          <w:rFonts w:ascii="Arial" w:hAnsi="Arial" w:cs="Arial"/>
          <w:b/>
          <w:sz w:val="20"/>
          <w:szCs w:val="20"/>
        </w:rPr>
      </w:pPr>
      <w:r w:rsidRPr="00A25E3A">
        <w:rPr>
          <w:rFonts w:ascii="Arial" w:hAnsi="Arial" w:cs="Arial"/>
          <w:b/>
          <w:sz w:val="20"/>
          <w:szCs w:val="20"/>
        </w:rPr>
        <w:t xml:space="preserve">NOMBRE DE LA ASOCIACIÓN: </w:t>
      </w:r>
      <w:r w:rsidR="00A957D7" w:rsidRPr="00A25E3A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</w:p>
    <w:p w:rsidR="00AF603C" w:rsidRPr="00A25E3A" w:rsidRDefault="00AF603C" w:rsidP="0090170B">
      <w:pPr>
        <w:rPr>
          <w:rFonts w:ascii="Arial" w:hAnsi="Arial" w:cs="Arial"/>
          <w:b/>
          <w:sz w:val="20"/>
          <w:szCs w:val="20"/>
        </w:rPr>
      </w:pPr>
    </w:p>
    <w:p w:rsidR="008B3184" w:rsidRPr="00A25E3A" w:rsidRDefault="008B3184" w:rsidP="0090170B">
      <w:pPr>
        <w:rPr>
          <w:rFonts w:ascii="Arial" w:hAnsi="Arial" w:cs="Arial"/>
          <w:b/>
          <w:sz w:val="20"/>
          <w:szCs w:val="20"/>
        </w:rPr>
      </w:pPr>
    </w:p>
    <w:p w:rsidR="0090170B" w:rsidRPr="00A25E3A" w:rsidRDefault="0090170B" w:rsidP="0090170B">
      <w:pPr>
        <w:rPr>
          <w:rFonts w:ascii="Arial" w:hAnsi="Arial" w:cs="Arial"/>
          <w:b/>
          <w:sz w:val="20"/>
          <w:szCs w:val="20"/>
        </w:rPr>
      </w:pPr>
      <w:r w:rsidRPr="00A25E3A">
        <w:rPr>
          <w:rFonts w:ascii="Arial" w:hAnsi="Arial" w:cs="Arial"/>
          <w:b/>
          <w:sz w:val="20"/>
          <w:szCs w:val="20"/>
        </w:rPr>
        <w:t xml:space="preserve">PROYECTO: </w:t>
      </w:r>
      <w:r w:rsidR="00A957D7" w:rsidRPr="00A25E3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</w:p>
    <w:p w:rsidR="00AF603C" w:rsidRDefault="00AF603C" w:rsidP="0090170B">
      <w:pPr>
        <w:rPr>
          <w:b/>
          <w:sz w:val="20"/>
          <w:szCs w:val="20"/>
        </w:rPr>
      </w:pPr>
    </w:p>
    <w:p w:rsidR="00AF603C" w:rsidRDefault="00AF603C" w:rsidP="0090170B">
      <w:pPr>
        <w:rPr>
          <w:b/>
          <w:sz w:val="20"/>
          <w:szCs w:val="20"/>
        </w:rPr>
      </w:pP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694"/>
        <w:gridCol w:w="1132"/>
        <w:gridCol w:w="23"/>
        <w:gridCol w:w="1679"/>
      </w:tblGrid>
      <w:tr w:rsidR="00F55AFF" w:rsidRPr="00AF603C" w:rsidTr="00463FC5">
        <w:trPr>
          <w:trHeight w:val="268"/>
        </w:trPr>
        <w:tc>
          <w:tcPr>
            <w:tcW w:w="2089" w:type="pct"/>
            <w:shd w:val="clear" w:color="auto" w:fill="9BBB59" w:themeFill="accent3"/>
          </w:tcPr>
          <w:p w:rsidR="00F55AFF" w:rsidRPr="00AF603C" w:rsidRDefault="00F55AFF" w:rsidP="00F55AFF">
            <w:pPr>
              <w:keepNext/>
              <w:spacing w:before="240" w:after="60" w:line="276" w:lineRule="auto"/>
              <w:outlineLvl w:val="1"/>
              <w:rPr>
                <w:rFonts w:ascii="Calibri" w:hAnsi="Calibri"/>
                <w:b/>
                <w:bCs/>
                <w:i/>
                <w:iCs/>
                <w:szCs w:val="28"/>
                <w:lang w:val="es-ES_tradnl" w:eastAsia="en-US"/>
              </w:rPr>
            </w:pPr>
            <w:r w:rsidRPr="00AF603C">
              <w:rPr>
                <w:rFonts w:ascii="Calibri" w:hAnsi="Calibri"/>
                <w:b/>
                <w:bCs/>
                <w:i/>
                <w:iCs/>
                <w:szCs w:val="28"/>
                <w:lang w:val="es-ES_tradnl" w:eastAsia="en-US"/>
              </w:rPr>
              <w:t>Criterios de evaluación</w:t>
            </w:r>
          </w:p>
        </w:tc>
        <w:tc>
          <w:tcPr>
            <w:tcW w:w="1419" w:type="pct"/>
            <w:shd w:val="clear" w:color="auto" w:fill="9BBB59" w:themeFill="accent3"/>
          </w:tcPr>
          <w:p w:rsidR="00F55AFF" w:rsidRPr="00AF603C" w:rsidRDefault="00F55AFF" w:rsidP="00F55AFF">
            <w:pPr>
              <w:keepNext/>
              <w:spacing w:before="240" w:after="60" w:line="276" w:lineRule="auto"/>
              <w:outlineLvl w:val="1"/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</w:pPr>
            <w:r w:rsidRPr="00AF603C"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  <w:t>Factores</w:t>
            </w:r>
          </w:p>
        </w:tc>
        <w:tc>
          <w:tcPr>
            <w:tcW w:w="608" w:type="pct"/>
            <w:gridSpan w:val="2"/>
            <w:shd w:val="clear" w:color="auto" w:fill="9BBB59" w:themeFill="accent3"/>
          </w:tcPr>
          <w:p w:rsidR="00F55AFF" w:rsidRPr="00AF603C" w:rsidRDefault="00F55AFF" w:rsidP="00F55AFF">
            <w:pPr>
              <w:keepNext/>
              <w:spacing w:before="240" w:after="60" w:line="276" w:lineRule="auto"/>
              <w:outlineLvl w:val="1"/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</w:pPr>
            <w:r w:rsidRPr="00AF603C"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  <w:t>Puntaje</w:t>
            </w:r>
          </w:p>
        </w:tc>
        <w:tc>
          <w:tcPr>
            <w:tcW w:w="884" w:type="pct"/>
            <w:shd w:val="clear" w:color="auto" w:fill="9BBB59" w:themeFill="accent3"/>
          </w:tcPr>
          <w:p w:rsidR="00F55AFF" w:rsidRPr="00AF603C" w:rsidRDefault="00F55AFF" w:rsidP="00F55AFF">
            <w:pPr>
              <w:keepNext/>
              <w:spacing w:before="240" w:after="60" w:line="276" w:lineRule="auto"/>
              <w:outlineLvl w:val="1"/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  <w:t>Evaluación</w:t>
            </w:r>
          </w:p>
        </w:tc>
      </w:tr>
      <w:tr w:rsidR="00F55AFF" w:rsidRPr="00AF603C" w:rsidTr="00463FC5">
        <w:trPr>
          <w:trHeight w:val="1738"/>
        </w:trPr>
        <w:tc>
          <w:tcPr>
            <w:tcW w:w="2089" w:type="pct"/>
            <w:vMerge w:val="restart"/>
            <w:shd w:val="clear" w:color="auto" w:fill="C5E0B3"/>
          </w:tcPr>
          <w:p w:rsidR="00F55AFF" w:rsidRPr="005946AA" w:rsidRDefault="005946AA" w:rsidP="005946AA">
            <w:pPr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 xml:space="preserve">I) </w:t>
            </w:r>
            <w:r w:rsidR="00F55AFF" w:rsidRPr="005946AA"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 xml:space="preserve">Criterio </w:t>
            </w:r>
            <w:r w:rsidR="000D1D9C" w:rsidRPr="005946AA"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>de pertinencia programática</w:t>
            </w:r>
            <w:r w:rsidR="00F55AFF" w:rsidRPr="005946AA"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 xml:space="preserve">: </w:t>
            </w:r>
          </w:p>
          <w:p w:rsidR="00F55AFF" w:rsidRPr="00AF603C" w:rsidRDefault="000D1D9C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El proyecto aporta una modalidad de </w:t>
            </w:r>
            <w:r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gestión mancomunada</w:t>
            </w: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–no ejecutable por un municipio –de un problema u oportunidad que, es </w:t>
            </w:r>
            <w:r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parte de estrategias públicas y/o privadas</w:t>
            </w: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consideradas relevantes para el desarrollo y la calidad de vida de los habitantes</w:t>
            </w:r>
            <w:r w:rsidR="00F55AFF" w:rsidRPr="00AF603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>.</w:t>
            </w:r>
          </w:p>
        </w:tc>
        <w:tc>
          <w:tcPr>
            <w:tcW w:w="1419" w:type="pct"/>
            <w:shd w:val="clear" w:color="auto" w:fill="auto"/>
          </w:tcPr>
          <w:p w:rsidR="00F55AFF" w:rsidRDefault="007161CA" w:rsidP="00AE6B79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El proyecto aborda de forma </w:t>
            </w:r>
            <w:r w:rsidR="008B3184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mancomunada un</w:t>
            </w: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 problema u oportunidad que no puede ser enfrentado por la institucionalidad municipal de </w:t>
            </w:r>
            <w:r w:rsidR="00AE6B79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lo</w:t>
            </w: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s municipios asociados y es parte de una estrategia relevante</w:t>
            </w:r>
            <w:r w:rsidR="00ED165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.</w:t>
            </w:r>
          </w:p>
          <w:p w:rsidR="008B3184" w:rsidRPr="00AF603C" w:rsidRDefault="008B3184" w:rsidP="008B3184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F55AFF" w:rsidRPr="00AF603C" w:rsidRDefault="00584E7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2</w:t>
            </w:r>
            <w:r w:rsidR="00463FC5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5</w:t>
            </w:r>
          </w:p>
        </w:tc>
        <w:tc>
          <w:tcPr>
            <w:tcW w:w="884" w:type="pct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F55AFF" w:rsidRPr="00AF603C" w:rsidTr="00463FC5">
        <w:trPr>
          <w:trHeight w:val="90"/>
        </w:trPr>
        <w:tc>
          <w:tcPr>
            <w:tcW w:w="2089" w:type="pct"/>
            <w:vMerge/>
            <w:shd w:val="clear" w:color="auto" w:fill="C5E0B3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F55AFF" w:rsidRDefault="007161CA" w:rsidP="00AE6B79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El proyecto aborda de forma mancomunada un problema u oportunidad, que es </w:t>
            </w:r>
            <w:r w:rsidR="00AE6B79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parte de una estrategia </w:t>
            </w:r>
            <w:r w:rsidR="008C3DCE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relevante pero</w:t>
            </w: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 que puede ser trabajado </w:t>
            </w:r>
            <w:r w:rsidR="008C3DCE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separadamente por</w:t>
            </w: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 cada unidad municipal.</w:t>
            </w:r>
          </w:p>
          <w:p w:rsidR="008B3184" w:rsidRPr="00AF603C" w:rsidRDefault="008B3184" w:rsidP="008B3184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F55AFF" w:rsidRPr="00AF603C" w:rsidRDefault="00463FC5" w:rsidP="00E21020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1</w:t>
            </w:r>
            <w:r w:rsidR="00E21020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0</w:t>
            </w:r>
          </w:p>
        </w:tc>
        <w:tc>
          <w:tcPr>
            <w:tcW w:w="884" w:type="pct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F55AFF" w:rsidRPr="00AF603C" w:rsidTr="00463FC5">
        <w:trPr>
          <w:trHeight w:val="2745"/>
        </w:trPr>
        <w:tc>
          <w:tcPr>
            <w:tcW w:w="2089" w:type="pct"/>
            <w:vMerge/>
            <w:shd w:val="clear" w:color="auto" w:fill="C5E0B3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FFFFFF"/>
          </w:tcPr>
          <w:p w:rsidR="00F55AFF" w:rsidRDefault="00AE6B79" w:rsidP="00AE6B79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aborda un problema u oportunidad que estratégicamente no es prioridad, no fortalece la acción mancomunada de los asociados o puede ser ejecutado por un municipio</w:t>
            </w:r>
          </w:p>
          <w:p w:rsidR="007B4960" w:rsidRPr="00AF603C" w:rsidRDefault="007B4960" w:rsidP="007B4960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0</w:t>
            </w:r>
          </w:p>
        </w:tc>
        <w:tc>
          <w:tcPr>
            <w:tcW w:w="884" w:type="pct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F55AFF" w:rsidRPr="00AF603C" w:rsidTr="005946AA">
        <w:trPr>
          <w:trHeight w:val="132"/>
        </w:trPr>
        <w:tc>
          <w:tcPr>
            <w:tcW w:w="2089" w:type="pct"/>
            <w:shd w:val="clear" w:color="auto" w:fill="9BBB59" w:themeFill="accent3"/>
          </w:tcPr>
          <w:p w:rsidR="00F55AFF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AC1B05" w:rsidRDefault="00AC1B05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AC1B05" w:rsidRPr="00AF603C" w:rsidRDefault="00AC1B05" w:rsidP="00AC1B05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9BBB59" w:themeFill="accent3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1493" w:type="pct"/>
            <w:gridSpan w:val="3"/>
            <w:shd w:val="clear" w:color="auto" w:fill="9BBB59" w:themeFill="accent3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F55AFF" w:rsidRPr="00AF603C" w:rsidTr="00463FC5">
        <w:trPr>
          <w:trHeight w:val="807"/>
        </w:trPr>
        <w:tc>
          <w:tcPr>
            <w:tcW w:w="2089" w:type="pct"/>
            <w:vMerge w:val="restart"/>
            <w:shd w:val="clear" w:color="auto" w:fill="C5E0B3"/>
          </w:tcPr>
          <w:p w:rsidR="00F55AFF" w:rsidRPr="00AF603C" w:rsidRDefault="005946AA" w:rsidP="00F55AF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lastRenderedPageBreak/>
              <w:t>II)</w:t>
            </w:r>
            <w:r w:rsidR="00F55AFF" w:rsidRPr="00AF603C"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 xml:space="preserve">Criterio de </w:t>
            </w:r>
            <w:r w:rsidR="000D1D9C"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>pertinencia técnica</w:t>
            </w:r>
            <w:r w:rsidR="00F55AFF" w:rsidRPr="00AF603C"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  <w:t>:</w:t>
            </w:r>
          </w:p>
          <w:p w:rsidR="00ED165C" w:rsidRDefault="000D1D9C" w:rsidP="000D1D9C">
            <w:pPr>
              <w:jc w:val="both"/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Establece de forma medible </w:t>
            </w:r>
            <w:r w:rsidR="00ED165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>que,</w:t>
            </w: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los objetivos y estrategias declaradas se </w:t>
            </w:r>
            <w:r w:rsidR="00ED165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traduce en </w:t>
            </w:r>
            <w:r w:rsidR="00ED165C"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resultados concretos</w:t>
            </w:r>
            <w:r w:rsidR="00ED165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. </w:t>
            </w:r>
          </w:p>
          <w:p w:rsidR="00F55AFF" w:rsidRPr="00AF603C" w:rsidRDefault="00ED165C" w:rsidP="000D1D9C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>Y</w:t>
            </w:r>
            <w:r w:rsidR="000D1D9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que esos resultados se pueden lograr en los </w:t>
            </w:r>
            <w:r w:rsidR="000D1D9C"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 xml:space="preserve">tiempos </w:t>
            </w:r>
            <w:r w:rsidR="000D1D9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de ejecución que el proyecto declara, con los </w:t>
            </w:r>
            <w:r w:rsidR="000D1D9C"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profesionales</w:t>
            </w:r>
            <w:r w:rsidR="000D1D9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requeridos y el </w:t>
            </w:r>
            <w:r w:rsidR="000D1D9C"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presupuesto</w:t>
            </w:r>
            <w:r w:rsidR="000D1D9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considerado</w:t>
            </w:r>
            <w:r w:rsidR="00F55AFF" w:rsidRPr="00AF603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>.</w:t>
            </w:r>
          </w:p>
        </w:tc>
        <w:tc>
          <w:tcPr>
            <w:tcW w:w="1419" w:type="pct"/>
            <w:shd w:val="clear" w:color="auto" w:fill="auto"/>
          </w:tcPr>
          <w:p w:rsidR="00F55AFF" w:rsidRPr="00AF603C" w:rsidRDefault="00AE6B79" w:rsidP="00AE6B79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La relación; Objetivos , estrategias, medios  y resultados, resultan factibles y son presentados con claridad</w:t>
            </w:r>
            <w:r w:rsidR="008B3184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F55AFF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55</w:t>
            </w:r>
          </w:p>
        </w:tc>
        <w:tc>
          <w:tcPr>
            <w:tcW w:w="884" w:type="pct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F55AFF" w:rsidRPr="00AF603C" w:rsidTr="00463FC5">
        <w:trPr>
          <w:trHeight w:val="90"/>
        </w:trPr>
        <w:tc>
          <w:tcPr>
            <w:tcW w:w="2089" w:type="pct"/>
            <w:vMerge/>
            <w:shd w:val="clear" w:color="auto" w:fill="C5E0B3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F55AFF" w:rsidRPr="00AF603C" w:rsidRDefault="00AE6B79" w:rsidP="00560C8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La relación; Objetivos, estrategias, medios y resultados muestra debilidades  y/o su presentación es confusa</w:t>
            </w:r>
            <w:r w:rsidR="008B3184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 o  general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F55AFF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22</w:t>
            </w:r>
          </w:p>
        </w:tc>
        <w:tc>
          <w:tcPr>
            <w:tcW w:w="884" w:type="pct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F55AFF" w:rsidRPr="00AF603C" w:rsidTr="00463FC5">
        <w:trPr>
          <w:trHeight w:val="90"/>
        </w:trPr>
        <w:tc>
          <w:tcPr>
            <w:tcW w:w="2089" w:type="pct"/>
            <w:vMerge/>
            <w:shd w:val="clear" w:color="auto" w:fill="C5E0B3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F55AFF" w:rsidRPr="00AF603C" w:rsidRDefault="008B3184" w:rsidP="00F55AFF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No se observa relación entre Objetivos, estrategias, medios y resultados, y su presentación no ayuda a una comprensión del proyecto postulado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F55AFF" w:rsidRPr="00AF603C" w:rsidRDefault="00F55AFF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0</w:t>
            </w:r>
          </w:p>
        </w:tc>
        <w:tc>
          <w:tcPr>
            <w:tcW w:w="884" w:type="pct"/>
          </w:tcPr>
          <w:p w:rsidR="00F55AFF" w:rsidRPr="00AF603C" w:rsidRDefault="00F55AFF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463FC5" w:rsidRPr="00AF603C" w:rsidTr="00463FC5">
        <w:trPr>
          <w:trHeight w:val="143"/>
        </w:trPr>
        <w:tc>
          <w:tcPr>
            <w:tcW w:w="2089" w:type="pct"/>
            <w:shd w:val="clear" w:color="auto" w:fill="9BBB59" w:themeFill="accent3"/>
          </w:tcPr>
          <w:p w:rsidR="00463FC5" w:rsidRPr="00AF603C" w:rsidRDefault="00463FC5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2911" w:type="pct"/>
            <w:gridSpan w:val="4"/>
            <w:shd w:val="clear" w:color="auto" w:fill="9BBB59" w:themeFill="accent3"/>
          </w:tcPr>
          <w:p w:rsidR="00463FC5" w:rsidRPr="00AF603C" w:rsidRDefault="00463FC5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5946AA">
        <w:trPr>
          <w:trHeight w:val="2284"/>
        </w:trPr>
        <w:tc>
          <w:tcPr>
            <w:tcW w:w="2089" w:type="pct"/>
            <w:vMerge w:val="restart"/>
            <w:shd w:val="clear" w:color="auto" w:fill="C5E0B3"/>
          </w:tcPr>
          <w:p w:rsidR="005946AA" w:rsidRPr="00AF603C" w:rsidRDefault="005946AA" w:rsidP="00463FC5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III)</w:t>
            </w:r>
            <w:r w:rsidRPr="00AF603C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 xml:space="preserve">Criterio de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sostenibilidad futura</w:t>
            </w:r>
            <w:r w:rsidRPr="00AF603C">
              <w:rPr>
                <w:rFonts w:ascii="Calibri" w:eastAsia="Calibri" w:hAnsi="Calibri"/>
                <w:b/>
                <w:bCs/>
                <w:sz w:val="22"/>
                <w:szCs w:val="22"/>
                <w:lang w:val="es-ES_tradnl" w:eastAsia="en-US"/>
              </w:rPr>
              <w:t>:</w:t>
            </w: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El proyecto cuenta con las bases institucionales, asociativas y de Gobernanza que aseguran que los aportes de los </w:t>
            </w:r>
            <w:r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resultados del proyecto se mantienen</w:t>
            </w: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una vez finalizada sus actividades. Esto incluye el apalancamiento efectivo de recursos o el trabajo integrado entre proyectos de otras agencias públicas y/o privadas.</w:t>
            </w: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463FC5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5946AA" w:rsidRDefault="005946A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  <w:p w:rsidR="00A25E3A" w:rsidRPr="00AF603C" w:rsidRDefault="00A25E3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5946AA" w:rsidRPr="00AF603C" w:rsidRDefault="005946AA" w:rsidP="00463FC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El proyecto está conectado a fuentes institucionales, financieras, vía convenios formales, apalancamiento o complementación, muestra que los resultados del proyecto seguirán operando a futuro, que no se acaban con el fin del proyecto.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946AA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8</w:t>
            </w:r>
          </w:p>
        </w:tc>
        <w:tc>
          <w:tcPr>
            <w:tcW w:w="884" w:type="pct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463FC5">
        <w:trPr>
          <w:trHeight w:val="90"/>
        </w:trPr>
        <w:tc>
          <w:tcPr>
            <w:tcW w:w="2089" w:type="pct"/>
            <w:vMerge/>
            <w:shd w:val="clear" w:color="auto" w:fill="C5E0B3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5946AA" w:rsidRPr="00AF603C" w:rsidRDefault="005946AA" w:rsidP="00F55AFF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es relevante pero requiere fortalecer las bases de sostenibilidad futura de sus resultados.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4</w:t>
            </w:r>
          </w:p>
        </w:tc>
        <w:tc>
          <w:tcPr>
            <w:tcW w:w="884" w:type="pct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463FC5">
        <w:trPr>
          <w:trHeight w:val="3121"/>
        </w:trPr>
        <w:tc>
          <w:tcPr>
            <w:tcW w:w="2089" w:type="pct"/>
            <w:vMerge/>
            <w:shd w:val="clear" w:color="auto" w:fill="C5E0B3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5946AA" w:rsidRPr="00AF603C" w:rsidRDefault="005946AA" w:rsidP="00F55AFF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no muestra conexiones con la institucionalidad pública o privada, y es posible que sus resultados acaben con el término de las actividades del proyecto.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0</w:t>
            </w:r>
          </w:p>
        </w:tc>
        <w:tc>
          <w:tcPr>
            <w:tcW w:w="884" w:type="pct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A25E3A">
        <w:trPr>
          <w:trHeight w:val="125"/>
        </w:trPr>
        <w:tc>
          <w:tcPr>
            <w:tcW w:w="2089" w:type="pct"/>
            <w:shd w:val="clear" w:color="auto" w:fill="9BBB59" w:themeFill="accent3"/>
          </w:tcPr>
          <w:p w:rsidR="005946AA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2911" w:type="pct"/>
            <w:gridSpan w:val="4"/>
            <w:vMerge w:val="restart"/>
            <w:shd w:val="clear" w:color="auto" w:fill="9BBB59" w:themeFill="accent3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A25E3A">
        <w:trPr>
          <w:trHeight w:val="220"/>
        </w:trPr>
        <w:tc>
          <w:tcPr>
            <w:tcW w:w="2089" w:type="pct"/>
            <w:vMerge w:val="restart"/>
            <w:shd w:val="clear" w:color="auto" w:fill="C5E0B3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IV)</w:t>
            </w:r>
            <w:r w:rsidRPr="00AF603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Criterio de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fortalecimiento de la calidad de la Gobernanza</w:t>
            </w:r>
            <w:r w:rsidRPr="00AF603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:rsidR="005946AA" w:rsidRPr="00AF603C" w:rsidRDefault="005946AA" w:rsidP="00F55AFF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Valora de qué manera y en qué medida el proyecto </w:t>
            </w:r>
            <w:r w:rsidRPr="00ED165C">
              <w:rPr>
                <w:rFonts w:ascii="Calibri" w:eastAsia="Calibri" w:hAnsi="Calibri"/>
                <w:b/>
                <w:sz w:val="20"/>
                <w:szCs w:val="22"/>
                <w:lang w:val="es-ES_tradnl" w:eastAsia="en-US"/>
              </w:rPr>
              <w:t>fortalece las redes de la Asociación</w:t>
            </w:r>
            <w: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 xml:space="preserve"> con agencias públicas y/o privadas en el área que el proyecto interviene</w:t>
            </w:r>
            <w:r w:rsidRPr="00AF603C"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  <w:t>.</w:t>
            </w:r>
          </w:p>
          <w:p w:rsidR="005946AA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Default="005946AA" w:rsidP="00F55AFF">
            <w:pP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2911" w:type="pct"/>
            <w:gridSpan w:val="4"/>
            <w:vMerge/>
            <w:shd w:val="clear" w:color="auto" w:fill="auto"/>
          </w:tcPr>
          <w:p w:rsidR="005946AA" w:rsidRPr="00AF603C" w:rsidRDefault="005946AA" w:rsidP="00F55AFF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463FC5">
        <w:trPr>
          <w:trHeight w:val="1444"/>
        </w:trPr>
        <w:tc>
          <w:tcPr>
            <w:tcW w:w="2089" w:type="pct"/>
            <w:vMerge/>
            <w:shd w:val="clear" w:color="auto" w:fill="C5E0B3"/>
          </w:tcPr>
          <w:p w:rsidR="005946AA" w:rsidRPr="00AF603C" w:rsidRDefault="005946AA" w:rsidP="005946AA">
            <w:pPr>
              <w:rPr>
                <w:rFonts w:ascii="Calibri" w:eastAsia="Calibri" w:hAnsi="Calibri"/>
                <w:sz w:val="20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5946AA" w:rsidRPr="00463FC5" w:rsidRDefault="005946AA" w:rsidP="005946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463FC5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El proyecto refuerza un posicionamiento positivo de la Asociación y la fortaleza de sus alianzas entre las instituciones públicas y las organizaciones privadas del territorio o área temática en la que el proyecto actúa.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8</w:t>
            </w:r>
          </w:p>
        </w:tc>
        <w:tc>
          <w:tcPr>
            <w:tcW w:w="884" w:type="pct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463FC5">
        <w:trPr>
          <w:trHeight w:val="90"/>
        </w:trPr>
        <w:tc>
          <w:tcPr>
            <w:tcW w:w="2089" w:type="pct"/>
            <w:vMerge/>
            <w:shd w:val="clear" w:color="auto" w:fill="C5E0B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auto"/>
          </w:tcPr>
          <w:p w:rsidR="005946AA" w:rsidRPr="00AF603C" w:rsidRDefault="005946AA" w:rsidP="005946A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es débil en el posicionamiento de la Asociación como interlocutor válido en los temas que el proyecto interviene y requiere reforzar esta dimensión.</w:t>
            </w:r>
            <w:r w:rsidRPr="00AF603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 xml:space="preserve"> 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4</w:t>
            </w:r>
          </w:p>
        </w:tc>
        <w:tc>
          <w:tcPr>
            <w:tcW w:w="884" w:type="pct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5946AA">
        <w:trPr>
          <w:trHeight w:val="90"/>
        </w:trPr>
        <w:tc>
          <w:tcPr>
            <w:tcW w:w="20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AA" w:rsidRPr="00AF603C" w:rsidRDefault="005946AA" w:rsidP="005946A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no posiciona a la Asociación en la red de instituciones que intervienen en el área que el proyecto busca incidir.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5946AA" w:rsidRPr="00AF603C" w:rsidRDefault="005946A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0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5946AA">
        <w:trPr>
          <w:trHeight w:val="408"/>
        </w:trPr>
        <w:tc>
          <w:tcPr>
            <w:tcW w:w="2089" w:type="pct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" w:hAnsi="Calibri"/>
                <w:b/>
                <w:bCs/>
                <w:i/>
                <w:iCs/>
                <w:szCs w:val="28"/>
                <w:lang w:val="es-ES_tradnl" w:eastAsia="en-US"/>
              </w:rPr>
              <w:t>Criterios de evaluación</w:t>
            </w:r>
          </w:p>
        </w:tc>
        <w:tc>
          <w:tcPr>
            <w:tcW w:w="1419" w:type="pct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  <w:t>Factores</w:t>
            </w:r>
          </w:p>
        </w:tc>
        <w:tc>
          <w:tcPr>
            <w:tcW w:w="596" w:type="pct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  <w:t>Puntaje</w:t>
            </w:r>
          </w:p>
        </w:tc>
        <w:tc>
          <w:tcPr>
            <w:tcW w:w="896" w:type="pct"/>
            <w:gridSpan w:val="2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  <w:t>Evaluación</w:t>
            </w:r>
          </w:p>
        </w:tc>
      </w:tr>
      <w:tr w:rsidR="00A25E3A" w:rsidRPr="005946AA" w:rsidTr="00A25E3A">
        <w:trPr>
          <w:trHeight w:val="2258"/>
        </w:trPr>
        <w:tc>
          <w:tcPr>
            <w:tcW w:w="2089" w:type="pct"/>
            <w:vMerge w:val="restart"/>
            <w:shd w:val="clear" w:color="auto" w:fill="C5E0B3"/>
          </w:tcPr>
          <w:p w:rsidR="00A25E3A" w:rsidRPr="00AF603C" w:rsidRDefault="00A25E3A" w:rsidP="00A25E3A">
            <w:pPr>
              <w:rPr>
                <w:rFonts w:ascii="Calibri" w:hAnsi="Calibri"/>
                <w:b/>
                <w:bCs/>
                <w:i/>
                <w:iCs/>
                <w:szCs w:val="28"/>
                <w:lang w:val="es-ES_tradnl"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V)</w:t>
            </w:r>
            <w:r w:rsidRPr="00414104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Criterio de participación ciudadana y transparencia</w:t>
            </w:r>
            <w:r w:rsidRPr="00414104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: Debido a que los impactos del proyecto están relacionados con un mejoramiento de una condición o una oportunidad para la comunidad, esta es </w:t>
            </w:r>
            <w:r w:rsidRPr="00ED165C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incorporada como sujeto contraparte</w:t>
            </w:r>
            <w:r w:rsidRPr="00414104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del proyecto en áreas como; la validación de las soluciones ofertadas y en acciones de transparencia e información a la comunidad.  </w:t>
            </w:r>
          </w:p>
        </w:tc>
        <w:tc>
          <w:tcPr>
            <w:tcW w:w="1419" w:type="pct"/>
            <w:shd w:val="clear" w:color="auto" w:fill="auto"/>
          </w:tcPr>
          <w:p w:rsidR="00A25E3A" w:rsidRPr="00A25E3A" w:rsidRDefault="00A25E3A" w:rsidP="00A25E3A">
            <w:pPr>
              <w:pStyle w:val="Prrafodelista"/>
              <w:keepNext/>
              <w:numPr>
                <w:ilvl w:val="0"/>
                <w:numId w:val="1"/>
              </w:numPr>
              <w:spacing w:before="240" w:after="60" w:line="276" w:lineRule="auto"/>
              <w:outlineLvl w:val="1"/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</w:pPr>
            <w:r w:rsidRPr="00A25E3A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contempla en su diseño instancias de consulta y/o validación de sus propuestas respecto de su población objetivo.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25E3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A25E3A" w:rsidRPr="00AF603C" w:rsidRDefault="00A25E3A" w:rsidP="00A25E3A">
            <w:pPr>
              <w:keepNext/>
              <w:spacing w:before="240" w:after="60" w:line="276" w:lineRule="auto"/>
              <w:jc w:val="center"/>
              <w:outlineLvl w:val="1"/>
              <w:rPr>
                <w:rFonts w:ascii="Calibri Light" w:hAnsi="Calibri Light"/>
                <w:b/>
                <w:bCs/>
                <w:i/>
                <w:iCs/>
                <w:szCs w:val="28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4</w:t>
            </w:r>
          </w:p>
        </w:tc>
        <w:tc>
          <w:tcPr>
            <w:tcW w:w="884" w:type="pct"/>
            <w:shd w:val="clear" w:color="auto" w:fill="FFFFFF" w:themeFill="background1"/>
          </w:tcPr>
          <w:p w:rsidR="00A25E3A" w:rsidRPr="005946AA" w:rsidRDefault="00A25E3A" w:rsidP="005946AA">
            <w:pPr>
              <w:jc w:val="both"/>
              <w:rPr>
                <w:rFonts w:ascii="Calibri Light" w:hAnsi="Calibri Light"/>
                <w:bCs/>
                <w:iCs/>
                <w:szCs w:val="28"/>
                <w:lang w:val="es-ES_tradnl" w:eastAsia="en-US"/>
              </w:rPr>
            </w:pPr>
          </w:p>
        </w:tc>
      </w:tr>
      <w:tr w:rsidR="00A25E3A" w:rsidRPr="00AF603C" w:rsidTr="00463FC5">
        <w:trPr>
          <w:trHeight w:val="1386"/>
        </w:trPr>
        <w:tc>
          <w:tcPr>
            <w:tcW w:w="2089" w:type="pct"/>
            <w:vMerge/>
            <w:shd w:val="clear" w:color="auto" w:fill="C5E0B3"/>
          </w:tcPr>
          <w:p w:rsidR="00A25E3A" w:rsidRPr="00414104" w:rsidRDefault="00A25E3A" w:rsidP="00A25E3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9" w:type="pct"/>
            <w:shd w:val="clear" w:color="auto" w:fill="auto"/>
          </w:tcPr>
          <w:p w:rsidR="00A25E3A" w:rsidRPr="00AF603C" w:rsidRDefault="00A25E3A" w:rsidP="005946A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muestra debilidades en su diseño de acciones de consulta y/o validación de sus propuestas respecto de su población objetivo.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25E3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A25E3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2</w:t>
            </w:r>
          </w:p>
        </w:tc>
        <w:tc>
          <w:tcPr>
            <w:tcW w:w="884" w:type="pct"/>
          </w:tcPr>
          <w:p w:rsidR="00A25E3A" w:rsidRPr="00AF603C" w:rsidRDefault="00A25E3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A25E3A" w:rsidRPr="00AF603C" w:rsidTr="00A25E3A">
        <w:trPr>
          <w:trHeight w:val="1295"/>
        </w:trPr>
        <w:tc>
          <w:tcPr>
            <w:tcW w:w="2089" w:type="pct"/>
            <w:vMerge/>
            <w:shd w:val="clear" w:color="auto" w:fill="C5E0B3"/>
          </w:tcPr>
          <w:p w:rsidR="00A25E3A" w:rsidRPr="00AF603C" w:rsidRDefault="00A25E3A" w:rsidP="005946AA">
            <w:pPr>
              <w:jc w:val="both"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FFFFFF"/>
          </w:tcPr>
          <w:p w:rsidR="00A25E3A" w:rsidRPr="00AF603C" w:rsidRDefault="00A25E3A" w:rsidP="005946AA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El proyecto no contempla en su diseño instancias de consulta y/o validación de sus propuestas respecto de su población objetivo.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25E3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  <w:p w:rsidR="00A25E3A" w:rsidRPr="00AF603C" w:rsidRDefault="00A25E3A" w:rsidP="00A25E3A">
            <w:pPr>
              <w:jc w:val="center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  <w:r w:rsidRPr="00AF603C"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  <w:t>0</w:t>
            </w:r>
          </w:p>
        </w:tc>
        <w:tc>
          <w:tcPr>
            <w:tcW w:w="884" w:type="pct"/>
          </w:tcPr>
          <w:p w:rsidR="00A25E3A" w:rsidRPr="00AF603C" w:rsidRDefault="00A25E3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  <w:tr w:rsidR="005946AA" w:rsidRPr="00AF603C" w:rsidTr="005946AA">
        <w:trPr>
          <w:trHeight w:val="489"/>
        </w:trPr>
        <w:tc>
          <w:tcPr>
            <w:tcW w:w="2089" w:type="pct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1419" w:type="pct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  <w:tc>
          <w:tcPr>
            <w:tcW w:w="1493" w:type="pct"/>
            <w:gridSpan w:val="3"/>
            <w:shd w:val="clear" w:color="auto" w:fill="9BBB59" w:themeFill="accent3"/>
          </w:tcPr>
          <w:p w:rsidR="005946AA" w:rsidRPr="00AF603C" w:rsidRDefault="005946AA" w:rsidP="005946AA">
            <w:pPr>
              <w:jc w:val="both"/>
              <w:rPr>
                <w:rFonts w:ascii="Calibri" w:eastAsia="Calibri" w:hAnsi="Calibri"/>
                <w:sz w:val="18"/>
                <w:szCs w:val="22"/>
                <w:lang w:val="es-ES_tradnl" w:eastAsia="en-US"/>
              </w:rPr>
            </w:pPr>
          </w:p>
        </w:tc>
      </w:tr>
    </w:tbl>
    <w:p w:rsidR="00AF603C" w:rsidRDefault="00AF603C" w:rsidP="0090170B">
      <w:pPr>
        <w:rPr>
          <w:sz w:val="20"/>
          <w:szCs w:val="20"/>
        </w:rPr>
      </w:pPr>
    </w:p>
    <w:p w:rsidR="00AF603C" w:rsidRDefault="00AF603C" w:rsidP="006634A0">
      <w:pPr>
        <w:ind w:hanging="567"/>
        <w:jc w:val="both"/>
        <w:rPr>
          <w:lang w:val="es-ES"/>
        </w:rPr>
      </w:pPr>
    </w:p>
    <w:p w:rsidR="00430607" w:rsidRDefault="006634A0" w:rsidP="006634A0">
      <w:pPr>
        <w:ind w:hanging="567"/>
        <w:jc w:val="both"/>
        <w:rPr>
          <w:lang w:val="es-ES"/>
        </w:rPr>
      </w:pPr>
      <w:r>
        <w:rPr>
          <w:lang w:val="es-ES"/>
        </w:rPr>
        <w:tab/>
      </w:r>
    </w:p>
    <w:p w:rsidR="00430607" w:rsidRDefault="00430607" w:rsidP="006634A0">
      <w:pPr>
        <w:ind w:hanging="567"/>
        <w:jc w:val="both"/>
        <w:rPr>
          <w:lang w:val="es-ES"/>
        </w:rPr>
      </w:pPr>
    </w:p>
    <w:p w:rsidR="00171300" w:rsidRDefault="00171300" w:rsidP="006634A0">
      <w:pPr>
        <w:ind w:hanging="567"/>
        <w:jc w:val="both"/>
        <w:rPr>
          <w:lang w:val="es-ES"/>
        </w:rPr>
      </w:pPr>
    </w:p>
    <w:p w:rsidR="00430607" w:rsidRDefault="00430607" w:rsidP="006634A0">
      <w:pPr>
        <w:ind w:hanging="567"/>
        <w:jc w:val="both"/>
        <w:rPr>
          <w:lang w:val="es-ES"/>
        </w:rPr>
      </w:pPr>
    </w:p>
    <w:p w:rsidR="00430607" w:rsidRDefault="00430607" w:rsidP="006634A0">
      <w:pPr>
        <w:ind w:hanging="567"/>
        <w:jc w:val="both"/>
        <w:rPr>
          <w:lang w:val="es-ES"/>
        </w:rPr>
      </w:pPr>
    </w:p>
    <w:p w:rsidR="006634A0" w:rsidRPr="008041FE" w:rsidRDefault="006634A0" w:rsidP="006634A0">
      <w:pPr>
        <w:ind w:hanging="567"/>
        <w:jc w:val="both"/>
        <w:rPr>
          <w:rFonts w:ascii="Arial" w:hAnsi="Arial" w:cs="Arial"/>
          <w:b/>
          <w:bCs/>
          <w:kern w:val="28"/>
          <w:szCs w:val="32"/>
          <w:u w:val="single"/>
          <w:lang w:val="es-ES"/>
        </w:rPr>
      </w:pPr>
      <w:r w:rsidRPr="008041FE">
        <w:rPr>
          <w:rFonts w:ascii="Arial" w:hAnsi="Arial" w:cs="Arial"/>
          <w:b/>
          <w:bCs/>
          <w:kern w:val="28"/>
          <w:szCs w:val="32"/>
          <w:u w:val="single"/>
          <w:lang w:val="es-ES"/>
        </w:rPr>
        <w:t>Observaci</w:t>
      </w:r>
      <w:r w:rsidR="00CF1D75" w:rsidRPr="008041FE">
        <w:rPr>
          <w:rFonts w:ascii="Arial" w:hAnsi="Arial" w:cs="Arial"/>
          <w:b/>
          <w:bCs/>
          <w:kern w:val="28"/>
          <w:szCs w:val="32"/>
          <w:u w:val="single"/>
          <w:lang w:val="es-ES"/>
        </w:rPr>
        <w:t xml:space="preserve">ones </w:t>
      </w:r>
      <w:r w:rsidR="00E76647" w:rsidRPr="008041FE">
        <w:rPr>
          <w:rFonts w:ascii="Arial" w:hAnsi="Arial" w:cs="Arial"/>
          <w:b/>
          <w:bCs/>
          <w:kern w:val="28"/>
          <w:szCs w:val="32"/>
          <w:u w:val="single"/>
          <w:lang w:val="es-ES"/>
        </w:rPr>
        <w:t>del evaluador</w:t>
      </w:r>
      <w:r w:rsidRPr="008041FE">
        <w:rPr>
          <w:rFonts w:ascii="Arial" w:hAnsi="Arial" w:cs="Arial"/>
          <w:b/>
          <w:bCs/>
          <w:kern w:val="28"/>
          <w:szCs w:val="32"/>
          <w:u w:val="single"/>
          <w:lang w:val="es-ES"/>
        </w:rPr>
        <w:t xml:space="preserve">: </w:t>
      </w:r>
    </w:p>
    <w:p w:rsidR="00F97284" w:rsidRPr="008041FE" w:rsidRDefault="00F97284" w:rsidP="00F97284">
      <w:pPr>
        <w:jc w:val="both"/>
        <w:rPr>
          <w:rFonts w:ascii="Arial" w:hAnsi="Arial" w:cs="Arial"/>
          <w:b/>
          <w:bCs/>
          <w:kern w:val="28"/>
          <w:szCs w:val="32"/>
          <w:u w:val="single"/>
          <w:lang w:val="es-ES"/>
        </w:rPr>
      </w:pPr>
    </w:p>
    <w:p w:rsidR="00F55AFF" w:rsidRPr="008041FE" w:rsidRDefault="00F55AFF" w:rsidP="00F97284">
      <w:pPr>
        <w:jc w:val="both"/>
        <w:rPr>
          <w:rFonts w:ascii="Arial" w:hAnsi="Arial" w:cs="Arial"/>
          <w:lang w:val="es-ES"/>
        </w:rPr>
      </w:pPr>
    </w:p>
    <w:p w:rsidR="00F55AFF" w:rsidRPr="008041FE" w:rsidRDefault="00A957D7" w:rsidP="00A95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041FE">
        <w:rPr>
          <w:rFonts w:ascii="Arial" w:hAnsi="Arial" w:cs="Arial"/>
          <w:lang w:val="es-ES"/>
        </w:rPr>
        <w:t>Dimensión de Pertinencia programática:</w:t>
      </w: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041FE">
        <w:rPr>
          <w:rFonts w:ascii="Arial" w:hAnsi="Arial" w:cs="Arial"/>
          <w:lang w:val="es-ES"/>
        </w:rPr>
        <w:t>Dimensión de pertinencia técnica:</w:t>
      </w: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162122" w:rsidRPr="008041FE" w:rsidRDefault="00162122" w:rsidP="00A957D7">
      <w:pPr>
        <w:jc w:val="both"/>
        <w:rPr>
          <w:rFonts w:ascii="Arial" w:hAnsi="Arial" w:cs="Arial"/>
          <w:lang w:val="es-ES"/>
        </w:rPr>
      </w:pPr>
    </w:p>
    <w:p w:rsidR="00162122" w:rsidRPr="008041FE" w:rsidRDefault="00162122" w:rsidP="00A957D7">
      <w:pPr>
        <w:jc w:val="both"/>
        <w:rPr>
          <w:rFonts w:ascii="Arial" w:hAnsi="Arial" w:cs="Arial"/>
          <w:lang w:val="es-ES"/>
        </w:rPr>
      </w:pPr>
    </w:p>
    <w:p w:rsidR="00162122" w:rsidRPr="008041FE" w:rsidRDefault="00162122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041FE">
        <w:rPr>
          <w:rFonts w:ascii="Arial" w:hAnsi="Arial" w:cs="Arial"/>
          <w:lang w:val="es-ES"/>
        </w:rPr>
        <w:t>Dimensión de sostenibilidad futura:</w:t>
      </w: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041FE">
        <w:rPr>
          <w:rFonts w:ascii="Arial" w:hAnsi="Arial" w:cs="Arial"/>
          <w:lang w:val="es-ES"/>
        </w:rPr>
        <w:t>Dimensión de fortalecimiento de la calidad de la Gobernanza:</w:t>
      </w:r>
    </w:p>
    <w:p w:rsidR="00A25E3A" w:rsidRPr="008041FE" w:rsidRDefault="00A25E3A" w:rsidP="00A25E3A">
      <w:pPr>
        <w:jc w:val="both"/>
        <w:rPr>
          <w:rFonts w:ascii="Arial" w:hAnsi="Arial" w:cs="Arial"/>
          <w:lang w:val="es-ES"/>
        </w:rPr>
      </w:pPr>
    </w:p>
    <w:p w:rsidR="00A25E3A" w:rsidRPr="008041FE" w:rsidRDefault="00A25E3A" w:rsidP="00A25E3A">
      <w:pPr>
        <w:jc w:val="both"/>
        <w:rPr>
          <w:rFonts w:ascii="Arial" w:hAnsi="Arial" w:cs="Arial"/>
          <w:lang w:val="es-ES"/>
        </w:rPr>
      </w:pPr>
    </w:p>
    <w:p w:rsidR="00A25E3A" w:rsidRDefault="00A25E3A" w:rsidP="00A25E3A">
      <w:pPr>
        <w:jc w:val="both"/>
        <w:rPr>
          <w:rFonts w:ascii="Arial" w:hAnsi="Arial" w:cs="Arial"/>
          <w:lang w:val="es-ES"/>
        </w:rPr>
      </w:pPr>
    </w:p>
    <w:p w:rsidR="008041FE" w:rsidRPr="008041FE" w:rsidRDefault="008041FE" w:rsidP="00A25E3A">
      <w:pPr>
        <w:jc w:val="both"/>
        <w:rPr>
          <w:rFonts w:ascii="Arial" w:hAnsi="Arial" w:cs="Arial"/>
          <w:lang w:val="es-ES"/>
        </w:rPr>
      </w:pPr>
    </w:p>
    <w:p w:rsidR="00A25E3A" w:rsidRPr="008041FE" w:rsidRDefault="00A25E3A" w:rsidP="00A25E3A">
      <w:pPr>
        <w:jc w:val="both"/>
        <w:rPr>
          <w:rFonts w:ascii="Arial" w:hAnsi="Arial" w:cs="Arial"/>
          <w:lang w:val="es-ES"/>
        </w:rPr>
      </w:pPr>
    </w:p>
    <w:p w:rsidR="00A25E3A" w:rsidRPr="008041FE" w:rsidRDefault="00A25E3A" w:rsidP="00A957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041FE">
        <w:rPr>
          <w:rFonts w:ascii="Arial" w:hAnsi="Arial" w:cs="Arial"/>
          <w:lang w:val="es-ES"/>
        </w:rPr>
        <w:t>Dimensión de participación ciudadana y transparencia:</w:t>
      </w:r>
    </w:p>
    <w:p w:rsidR="00A25E3A" w:rsidRPr="008041FE" w:rsidRDefault="00A25E3A" w:rsidP="00A25E3A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A957D7">
      <w:pPr>
        <w:jc w:val="both"/>
        <w:rPr>
          <w:rFonts w:ascii="Arial" w:hAnsi="Arial" w:cs="Arial"/>
          <w:lang w:val="es-ES"/>
        </w:rPr>
      </w:pPr>
    </w:p>
    <w:p w:rsidR="00A957D7" w:rsidRDefault="00A957D7" w:rsidP="00A957D7">
      <w:pPr>
        <w:jc w:val="both"/>
        <w:rPr>
          <w:lang w:val="es-ES"/>
        </w:rPr>
      </w:pPr>
    </w:p>
    <w:p w:rsidR="00A957D7" w:rsidRPr="00A957D7" w:rsidRDefault="00A957D7" w:rsidP="00A957D7">
      <w:pPr>
        <w:jc w:val="both"/>
        <w:rPr>
          <w:lang w:val="es-ES"/>
        </w:rPr>
      </w:pPr>
    </w:p>
    <w:p w:rsidR="00F55AFF" w:rsidRDefault="00F55AFF" w:rsidP="00F97284">
      <w:pPr>
        <w:jc w:val="both"/>
        <w:rPr>
          <w:lang w:val="es-ES"/>
        </w:rPr>
      </w:pPr>
    </w:p>
    <w:p w:rsidR="00A957D7" w:rsidRPr="008041FE" w:rsidRDefault="00A957D7" w:rsidP="00F97284">
      <w:pPr>
        <w:jc w:val="both"/>
        <w:rPr>
          <w:rFonts w:ascii="Arial" w:hAnsi="Arial" w:cs="Arial"/>
          <w:lang w:val="es-ES"/>
        </w:rPr>
      </w:pPr>
    </w:p>
    <w:p w:rsidR="00A957D7" w:rsidRPr="008041FE" w:rsidRDefault="00A957D7" w:rsidP="00F97284">
      <w:pPr>
        <w:jc w:val="both"/>
        <w:rPr>
          <w:rFonts w:ascii="Arial" w:hAnsi="Arial" w:cs="Arial"/>
          <w:b/>
          <w:u w:val="single"/>
          <w:lang w:val="es-ES"/>
        </w:rPr>
      </w:pPr>
      <w:r w:rsidRPr="008041FE">
        <w:rPr>
          <w:rFonts w:ascii="Arial" w:hAnsi="Arial" w:cs="Arial"/>
          <w:b/>
          <w:u w:val="single"/>
          <w:lang w:val="es-ES"/>
        </w:rPr>
        <w:t>Firmas comisión evaluadora</w:t>
      </w:r>
    </w:p>
    <w:p w:rsidR="00A957D7" w:rsidRPr="008041FE" w:rsidRDefault="00A957D7" w:rsidP="00F97284">
      <w:pPr>
        <w:jc w:val="both"/>
        <w:rPr>
          <w:rFonts w:ascii="Arial" w:hAnsi="Arial" w:cs="Arial"/>
          <w:lang w:val="es-ES"/>
        </w:rPr>
      </w:pPr>
    </w:p>
    <w:p w:rsidR="00F55AFF" w:rsidRDefault="00F55AFF" w:rsidP="00F97284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…………………………………………</w:t>
      </w:r>
    </w:p>
    <w:p w:rsidR="00F55AFF" w:rsidRPr="008041FE" w:rsidRDefault="00BB5E67" w:rsidP="00F9728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41FE">
        <w:rPr>
          <w:rFonts w:ascii="Arial" w:hAnsi="Arial" w:cs="Arial"/>
          <w:sz w:val="20"/>
          <w:szCs w:val="20"/>
          <w:lang w:val="es-ES"/>
        </w:rPr>
        <w:t>(</w:t>
      </w:r>
      <w:r w:rsidR="00171300" w:rsidRPr="008041FE">
        <w:rPr>
          <w:rFonts w:ascii="Arial" w:hAnsi="Arial" w:cs="Arial"/>
          <w:sz w:val="20"/>
          <w:szCs w:val="20"/>
          <w:lang w:val="es-ES"/>
        </w:rPr>
        <w:t>Encargado Unidad</w:t>
      </w:r>
      <w:r w:rsidR="00F55AFF" w:rsidRPr="008041FE">
        <w:rPr>
          <w:rFonts w:ascii="Arial" w:hAnsi="Arial" w:cs="Arial"/>
          <w:sz w:val="20"/>
          <w:szCs w:val="20"/>
          <w:lang w:val="es-ES"/>
        </w:rPr>
        <w:t xml:space="preserve"> de Asocia</w:t>
      </w:r>
      <w:r w:rsidR="00680AD6" w:rsidRPr="008041FE">
        <w:rPr>
          <w:rFonts w:ascii="Arial" w:hAnsi="Arial" w:cs="Arial"/>
          <w:sz w:val="20"/>
          <w:szCs w:val="20"/>
          <w:lang w:val="es-ES"/>
        </w:rPr>
        <w:t>ciones de</w:t>
      </w:r>
      <w:r w:rsidR="00F55AFF" w:rsidRPr="008041FE">
        <w:rPr>
          <w:rFonts w:ascii="Arial" w:hAnsi="Arial" w:cs="Arial"/>
          <w:sz w:val="20"/>
          <w:szCs w:val="20"/>
          <w:lang w:val="es-ES"/>
        </w:rPr>
        <w:t xml:space="preserve"> Municip</w:t>
      </w:r>
      <w:r w:rsidR="00680AD6" w:rsidRPr="008041FE">
        <w:rPr>
          <w:rFonts w:ascii="Arial" w:hAnsi="Arial" w:cs="Arial"/>
          <w:sz w:val="20"/>
          <w:szCs w:val="20"/>
          <w:lang w:val="es-ES"/>
        </w:rPr>
        <w:t>ios</w:t>
      </w:r>
      <w:r w:rsidR="00F55AFF" w:rsidRPr="008041FE">
        <w:rPr>
          <w:rFonts w:ascii="Arial" w:hAnsi="Arial" w:cs="Arial"/>
          <w:sz w:val="20"/>
          <w:szCs w:val="20"/>
          <w:lang w:val="es-ES"/>
        </w:rPr>
        <w:t xml:space="preserve"> y Gobernanza Territorial)   </w:t>
      </w:r>
    </w:p>
    <w:p w:rsidR="00F55AFF" w:rsidRPr="008041FE" w:rsidRDefault="00F55AFF" w:rsidP="00F9728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55AFF" w:rsidRPr="008041FE" w:rsidRDefault="00F55AFF" w:rsidP="00F9728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41FE">
        <w:rPr>
          <w:rFonts w:ascii="Arial" w:hAnsi="Arial" w:cs="Arial"/>
          <w:sz w:val="20"/>
          <w:szCs w:val="20"/>
          <w:lang w:val="es-ES"/>
        </w:rPr>
        <w:tab/>
      </w:r>
      <w:r w:rsidRPr="008041FE">
        <w:rPr>
          <w:rFonts w:ascii="Arial" w:hAnsi="Arial" w:cs="Arial"/>
          <w:sz w:val="20"/>
          <w:szCs w:val="20"/>
          <w:lang w:val="es-ES"/>
        </w:rPr>
        <w:tab/>
      </w:r>
      <w:r w:rsidRPr="008041FE">
        <w:rPr>
          <w:rFonts w:ascii="Arial" w:hAnsi="Arial" w:cs="Arial"/>
          <w:sz w:val="20"/>
          <w:szCs w:val="20"/>
          <w:lang w:val="es-ES"/>
        </w:rPr>
        <w:tab/>
        <w:t>…………………………………………</w:t>
      </w:r>
    </w:p>
    <w:p w:rsidR="00F55AFF" w:rsidRPr="008041FE" w:rsidRDefault="00F55AFF" w:rsidP="00F9728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41FE">
        <w:rPr>
          <w:rFonts w:ascii="Arial" w:hAnsi="Arial" w:cs="Arial"/>
          <w:sz w:val="20"/>
          <w:szCs w:val="20"/>
          <w:lang w:val="es-ES"/>
        </w:rPr>
        <w:t>(</w:t>
      </w:r>
      <w:r w:rsidR="003C4741" w:rsidRPr="008041FE">
        <w:rPr>
          <w:rFonts w:ascii="Arial" w:hAnsi="Arial" w:cs="Arial"/>
          <w:sz w:val="20"/>
          <w:szCs w:val="20"/>
          <w:lang w:val="es-ES"/>
        </w:rPr>
        <w:t>Asesor</w:t>
      </w:r>
      <w:r w:rsidR="0030738B" w:rsidRPr="008041FE">
        <w:rPr>
          <w:rFonts w:ascii="Arial" w:hAnsi="Arial" w:cs="Arial"/>
          <w:sz w:val="20"/>
          <w:szCs w:val="20"/>
          <w:lang w:val="es-ES"/>
        </w:rPr>
        <w:t xml:space="preserve"> de Unida</w:t>
      </w:r>
      <w:r w:rsidR="00A957D7" w:rsidRPr="008041FE">
        <w:rPr>
          <w:rFonts w:ascii="Arial" w:hAnsi="Arial" w:cs="Arial"/>
          <w:sz w:val="20"/>
          <w:szCs w:val="20"/>
          <w:lang w:val="es-ES"/>
        </w:rPr>
        <w:t>d</w:t>
      </w:r>
      <w:r w:rsidR="0030738B" w:rsidRPr="008041FE">
        <w:rPr>
          <w:rFonts w:ascii="Arial" w:hAnsi="Arial" w:cs="Arial"/>
          <w:sz w:val="20"/>
          <w:szCs w:val="20"/>
          <w:lang w:val="es-ES"/>
        </w:rPr>
        <w:t xml:space="preserve"> de Participación ciudadana y transparencia municipal</w:t>
      </w:r>
      <w:r w:rsidRPr="008041FE">
        <w:rPr>
          <w:rFonts w:ascii="Arial" w:hAnsi="Arial" w:cs="Arial"/>
          <w:sz w:val="20"/>
          <w:szCs w:val="20"/>
          <w:lang w:val="es-ES"/>
        </w:rPr>
        <w:t>)</w:t>
      </w:r>
    </w:p>
    <w:p w:rsidR="007B4960" w:rsidRPr="008041FE" w:rsidRDefault="007B4960" w:rsidP="007B4960">
      <w:pPr>
        <w:ind w:left="708"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F55AFF" w:rsidRPr="008041FE" w:rsidRDefault="00F55AFF" w:rsidP="007B4960">
      <w:pPr>
        <w:ind w:left="1416"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8041FE">
        <w:rPr>
          <w:rFonts w:ascii="Arial" w:hAnsi="Arial" w:cs="Arial"/>
          <w:sz w:val="20"/>
          <w:szCs w:val="20"/>
          <w:lang w:val="es-ES"/>
        </w:rPr>
        <w:t>…………………………………………</w:t>
      </w:r>
    </w:p>
    <w:p w:rsidR="00F55AFF" w:rsidRPr="008041FE" w:rsidRDefault="00F55AFF" w:rsidP="00F9728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041FE">
        <w:rPr>
          <w:rFonts w:ascii="Arial" w:hAnsi="Arial" w:cs="Arial"/>
          <w:sz w:val="20"/>
          <w:szCs w:val="20"/>
          <w:lang w:val="es-ES"/>
        </w:rPr>
        <w:t xml:space="preserve">(Asesor </w:t>
      </w:r>
      <w:r w:rsidR="003C4741" w:rsidRPr="008041FE">
        <w:rPr>
          <w:rFonts w:ascii="Arial" w:hAnsi="Arial" w:cs="Arial"/>
          <w:sz w:val="20"/>
          <w:szCs w:val="20"/>
          <w:lang w:val="es-ES"/>
        </w:rPr>
        <w:t>Unidad de Asociaciones de Municipios y Gobernanza Territorial</w:t>
      </w:r>
      <w:r w:rsidRPr="008041FE">
        <w:rPr>
          <w:rFonts w:ascii="Arial" w:hAnsi="Arial" w:cs="Arial"/>
          <w:sz w:val="20"/>
          <w:szCs w:val="20"/>
          <w:lang w:val="es-ES"/>
        </w:rPr>
        <w:t>)</w:t>
      </w:r>
    </w:p>
    <w:p w:rsidR="00F55AFF" w:rsidRPr="008041FE" w:rsidRDefault="00F55AFF" w:rsidP="00F9728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55AFF" w:rsidRPr="008041FE" w:rsidRDefault="00F55AFF" w:rsidP="00F9728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F97284" w:rsidRPr="008041FE" w:rsidRDefault="00F55AFF" w:rsidP="008041FE">
      <w:pPr>
        <w:jc w:val="right"/>
        <w:rPr>
          <w:rFonts w:ascii="Arial" w:hAnsi="Arial" w:cs="Arial"/>
          <w:lang w:val="es-ES"/>
        </w:rPr>
      </w:pPr>
      <w:r w:rsidRPr="008041FE">
        <w:rPr>
          <w:rFonts w:ascii="Arial" w:hAnsi="Arial" w:cs="Arial"/>
          <w:lang w:val="es-ES"/>
        </w:rPr>
        <w:t>Santiago, …</w:t>
      </w:r>
      <w:r w:rsidR="007B4960" w:rsidRPr="008041FE">
        <w:rPr>
          <w:rFonts w:ascii="Arial" w:hAnsi="Arial" w:cs="Arial"/>
          <w:lang w:val="es-ES"/>
        </w:rPr>
        <w:t>……</w:t>
      </w:r>
      <w:r w:rsidRPr="008041FE">
        <w:rPr>
          <w:rFonts w:ascii="Arial" w:hAnsi="Arial" w:cs="Arial"/>
          <w:lang w:val="es-ES"/>
        </w:rPr>
        <w:t>. de marzo de 20</w:t>
      </w:r>
      <w:r w:rsidR="00BB5E67" w:rsidRPr="008041FE">
        <w:rPr>
          <w:rFonts w:ascii="Arial" w:hAnsi="Arial" w:cs="Arial"/>
          <w:lang w:val="es-ES"/>
        </w:rPr>
        <w:t>20</w:t>
      </w:r>
    </w:p>
    <w:sectPr w:rsidR="00F97284" w:rsidRPr="008041FE" w:rsidSect="00AC1B05">
      <w:footerReference w:type="default" r:id="rId9"/>
      <w:pgSz w:w="12240" w:h="15840" w:code="1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6A" w:rsidRDefault="003D496A" w:rsidP="009323B1">
      <w:r>
        <w:separator/>
      </w:r>
    </w:p>
  </w:endnote>
  <w:endnote w:type="continuationSeparator" w:id="0">
    <w:p w:rsidR="003D496A" w:rsidRDefault="003D496A" w:rsidP="0093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106299"/>
      <w:docPartObj>
        <w:docPartGallery w:val="Page Numbers (Bottom of Page)"/>
        <w:docPartUnique/>
      </w:docPartObj>
    </w:sdtPr>
    <w:sdtEndPr/>
    <w:sdtContent>
      <w:p w:rsidR="00086B4F" w:rsidRDefault="00086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F8" w:rsidRPr="00B527F8">
          <w:rPr>
            <w:noProof/>
            <w:lang w:val="es-ES"/>
          </w:rPr>
          <w:t>4</w:t>
        </w:r>
        <w:r>
          <w:fldChar w:fldCharType="end"/>
        </w:r>
      </w:p>
    </w:sdtContent>
  </w:sdt>
  <w:p w:rsidR="00086B4F" w:rsidRDefault="00086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6A" w:rsidRDefault="003D496A" w:rsidP="009323B1">
      <w:r>
        <w:separator/>
      </w:r>
    </w:p>
  </w:footnote>
  <w:footnote w:type="continuationSeparator" w:id="0">
    <w:p w:rsidR="003D496A" w:rsidRDefault="003D496A" w:rsidP="0093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5F3E"/>
    <w:multiLevelType w:val="hybridMultilevel"/>
    <w:tmpl w:val="B1C43DD2"/>
    <w:lvl w:ilvl="0" w:tplc="19088A0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A6C3C"/>
    <w:multiLevelType w:val="hybridMultilevel"/>
    <w:tmpl w:val="64904E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53FF"/>
    <w:multiLevelType w:val="hybridMultilevel"/>
    <w:tmpl w:val="A5A8980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34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0B"/>
    <w:rsid w:val="00021913"/>
    <w:rsid w:val="0005361F"/>
    <w:rsid w:val="00057F50"/>
    <w:rsid w:val="000729B3"/>
    <w:rsid w:val="00086B4F"/>
    <w:rsid w:val="000B3532"/>
    <w:rsid w:val="000D1D9C"/>
    <w:rsid w:val="000D3AB0"/>
    <w:rsid w:val="00144F20"/>
    <w:rsid w:val="00162122"/>
    <w:rsid w:val="00171300"/>
    <w:rsid w:val="00174F61"/>
    <w:rsid w:val="0018105F"/>
    <w:rsid w:val="001872C2"/>
    <w:rsid w:val="001A33A7"/>
    <w:rsid w:val="00213BBD"/>
    <w:rsid w:val="00227EF1"/>
    <w:rsid w:val="002752E1"/>
    <w:rsid w:val="00296CDF"/>
    <w:rsid w:val="002A382E"/>
    <w:rsid w:val="002D43AA"/>
    <w:rsid w:val="0030738B"/>
    <w:rsid w:val="00331AE6"/>
    <w:rsid w:val="003A61F9"/>
    <w:rsid w:val="003C4741"/>
    <w:rsid w:val="003D496A"/>
    <w:rsid w:val="00414104"/>
    <w:rsid w:val="00430607"/>
    <w:rsid w:val="00442148"/>
    <w:rsid w:val="00463FC5"/>
    <w:rsid w:val="004C3B98"/>
    <w:rsid w:val="004C7CA2"/>
    <w:rsid w:val="0055453B"/>
    <w:rsid w:val="00560C8A"/>
    <w:rsid w:val="00584E7A"/>
    <w:rsid w:val="005946AA"/>
    <w:rsid w:val="00634E90"/>
    <w:rsid w:val="0065009B"/>
    <w:rsid w:val="006634A0"/>
    <w:rsid w:val="00680AD6"/>
    <w:rsid w:val="00684635"/>
    <w:rsid w:val="00692E57"/>
    <w:rsid w:val="006A5182"/>
    <w:rsid w:val="007161CA"/>
    <w:rsid w:val="00765DFE"/>
    <w:rsid w:val="00767FA6"/>
    <w:rsid w:val="00776AE4"/>
    <w:rsid w:val="007B4960"/>
    <w:rsid w:val="007D2B98"/>
    <w:rsid w:val="008041FE"/>
    <w:rsid w:val="00834A60"/>
    <w:rsid w:val="00865284"/>
    <w:rsid w:val="00894268"/>
    <w:rsid w:val="008B3184"/>
    <w:rsid w:val="008C3DCE"/>
    <w:rsid w:val="008C6015"/>
    <w:rsid w:val="0090170B"/>
    <w:rsid w:val="009323B1"/>
    <w:rsid w:val="00966C4D"/>
    <w:rsid w:val="009C3A8C"/>
    <w:rsid w:val="00A06BCA"/>
    <w:rsid w:val="00A17445"/>
    <w:rsid w:val="00A25E3A"/>
    <w:rsid w:val="00A9115D"/>
    <w:rsid w:val="00A916C2"/>
    <w:rsid w:val="00A957D7"/>
    <w:rsid w:val="00AC1B05"/>
    <w:rsid w:val="00AE6B79"/>
    <w:rsid w:val="00AF603C"/>
    <w:rsid w:val="00AF76A8"/>
    <w:rsid w:val="00B16E1A"/>
    <w:rsid w:val="00B527F8"/>
    <w:rsid w:val="00B765C1"/>
    <w:rsid w:val="00B76CC1"/>
    <w:rsid w:val="00BB5E67"/>
    <w:rsid w:val="00CF1D75"/>
    <w:rsid w:val="00D268D0"/>
    <w:rsid w:val="00D44A72"/>
    <w:rsid w:val="00E21020"/>
    <w:rsid w:val="00E625D2"/>
    <w:rsid w:val="00E76647"/>
    <w:rsid w:val="00EB4D19"/>
    <w:rsid w:val="00ED165C"/>
    <w:rsid w:val="00EE37A4"/>
    <w:rsid w:val="00EF5A30"/>
    <w:rsid w:val="00F00D19"/>
    <w:rsid w:val="00F03BBD"/>
    <w:rsid w:val="00F05C97"/>
    <w:rsid w:val="00F171E9"/>
    <w:rsid w:val="00F414FB"/>
    <w:rsid w:val="00F55AFF"/>
    <w:rsid w:val="00F97284"/>
    <w:rsid w:val="00FB472C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3E4643-3C2E-4E75-8043-EBAB9D1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33A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0B"/>
    <w:rPr>
      <w:rFonts w:ascii="Tahoma" w:eastAsia="Times New Roman" w:hAnsi="Tahoma" w:cs="Tahoma"/>
      <w:sz w:val="16"/>
      <w:szCs w:val="16"/>
      <w:lang w:eastAsia="es-CL"/>
    </w:rPr>
  </w:style>
  <w:style w:type="paragraph" w:customStyle="1" w:styleId="Default">
    <w:name w:val="Default"/>
    <w:rsid w:val="00901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33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323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3B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323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3B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9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E874-483B-4904-927F-E5C22DF3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Molina Valenzuela</dc:creator>
  <cp:keywords/>
  <dc:description/>
  <cp:lastModifiedBy>Luz Maria Molina Valenzuela</cp:lastModifiedBy>
  <cp:revision>2</cp:revision>
  <cp:lastPrinted>2020-01-13T18:22:00Z</cp:lastPrinted>
  <dcterms:created xsi:type="dcterms:W3CDTF">2020-02-05T14:29:00Z</dcterms:created>
  <dcterms:modified xsi:type="dcterms:W3CDTF">2020-02-05T14:29:00Z</dcterms:modified>
</cp:coreProperties>
</file>